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726A8" w14:textId="206A76D5" w:rsidR="007C3016" w:rsidRDefault="009407B7" w:rsidP="007C3016">
      <w:pPr>
        <w:pStyle w:val="Header"/>
        <w:spacing w:after="0"/>
        <w:jc w:val="right"/>
        <w:rPr>
          <w:rFonts w:ascii="Arial" w:hAnsi="Arial" w:cs="Arial"/>
          <w:b/>
          <w:bCs/>
          <w:lang w:val="en-GB"/>
        </w:rPr>
      </w:pPr>
      <w:r>
        <w:rPr>
          <w:rFonts w:ascii="Arial" w:hAnsi="Arial" w:cs="Arial"/>
          <w:b/>
          <w:bCs/>
          <w:lang w:val="en-GB"/>
        </w:rPr>
        <w:t>R2-1910408</w:t>
      </w:r>
      <w:bookmarkStart w:id="0" w:name="_GoBack"/>
      <w:bookmarkEnd w:id="0"/>
    </w:p>
    <w:p w14:paraId="1C5CF95B" w14:textId="2F3E1601" w:rsidR="007C3016" w:rsidRDefault="001E6A4A" w:rsidP="007C3016">
      <w:pPr>
        <w:pStyle w:val="Header"/>
        <w:spacing w:after="0"/>
        <w:jc w:val="right"/>
        <w:rPr>
          <w:rFonts w:ascii="Arial" w:hAnsi="Arial" w:cs="Arial"/>
          <w:b/>
          <w:bCs/>
          <w:lang w:val="en-GB"/>
        </w:rPr>
      </w:pPr>
      <w:r>
        <w:rPr>
          <w:rFonts w:ascii="Arial" w:hAnsi="Arial" w:cs="Arial"/>
          <w:b/>
          <w:bCs/>
          <w:lang w:val="en-GB"/>
        </w:rPr>
        <w:t>w</w:t>
      </w:r>
      <w:r w:rsidR="007C3016">
        <w:rPr>
          <w:rFonts w:ascii="Arial" w:hAnsi="Arial" w:cs="Arial"/>
          <w:b/>
          <w:bCs/>
          <w:lang w:val="en-GB"/>
        </w:rPr>
        <w:t xml:space="preserve">as </w:t>
      </w:r>
      <w:r w:rsidR="007C3016" w:rsidRPr="00C32754">
        <w:rPr>
          <w:rFonts w:ascii="Arial" w:hAnsi="Arial" w:cs="Arial"/>
          <w:b/>
          <w:bCs/>
          <w:lang w:val="en-GB"/>
        </w:rPr>
        <w:t>R2-19</w:t>
      </w:r>
      <w:r w:rsidR="007C3016">
        <w:rPr>
          <w:rFonts w:ascii="Arial" w:hAnsi="Arial" w:cs="Arial"/>
          <w:b/>
          <w:bCs/>
          <w:lang w:val="en-GB"/>
        </w:rPr>
        <w:t>07145</w:t>
      </w:r>
    </w:p>
    <w:p w14:paraId="12122249" w14:textId="35085977" w:rsidR="00C32754" w:rsidRPr="00C32754" w:rsidRDefault="007A2C2A" w:rsidP="00C32754">
      <w:pPr>
        <w:pStyle w:val="Header"/>
        <w:spacing w:after="0"/>
        <w:rPr>
          <w:rFonts w:ascii="Arial" w:hAnsi="Arial" w:cs="Arial"/>
          <w:b/>
          <w:bCs/>
          <w:lang w:val="en-GB"/>
        </w:rPr>
      </w:pPr>
      <w:r>
        <w:rPr>
          <w:rFonts w:ascii="Arial" w:hAnsi="Arial" w:cs="Arial"/>
          <w:b/>
          <w:bCs/>
          <w:lang w:val="en-GB"/>
        </w:rPr>
        <w:t>3GPP TSG-RAN WG2 Meeting #107</w:t>
      </w:r>
      <w:r w:rsidR="00C32754" w:rsidRPr="00C32754">
        <w:rPr>
          <w:rFonts w:ascii="Arial" w:hAnsi="Arial" w:cs="Arial"/>
          <w:b/>
          <w:bCs/>
          <w:lang w:val="en-GB"/>
        </w:rPr>
        <w:tab/>
      </w:r>
      <w:r w:rsidR="001E57E2">
        <w:rPr>
          <w:rFonts w:ascii="Arial" w:hAnsi="Arial" w:cs="Arial"/>
          <w:b/>
          <w:bCs/>
          <w:lang w:val="en-GB"/>
        </w:rPr>
        <w:tab/>
      </w:r>
    </w:p>
    <w:p w14:paraId="172B5579" w14:textId="22E50605" w:rsidR="00F83230" w:rsidRPr="000E11F8" w:rsidRDefault="007A2C2A" w:rsidP="00C32754">
      <w:pPr>
        <w:pStyle w:val="Header"/>
        <w:spacing w:after="0"/>
        <w:rPr>
          <w:rFonts w:ascii="Arial" w:hAnsi="Arial" w:cs="Arial"/>
          <w:b/>
          <w:lang w:val="en-GB"/>
        </w:rPr>
      </w:pPr>
      <w:r w:rsidRPr="007A2C2A">
        <w:rPr>
          <w:rFonts w:ascii="Arial" w:hAnsi="Arial" w:cs="Arial"/>
          <w:b/>
          <w:bCs/>
          <w:lang w:val="en-GB"/>
        </w:rPr>
        <w:t>Prague, Czech Republic,</w:t>
      </w:r>
      <w:r w:rsidR="001B2257">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sidR="001B2257">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sidR="001B2257">
        <w:rPr>
          <w:rFonts w:ascii="Arial" w:hAnsi="Arial" w:cs="Arial"/>
          <w:b/>
          <w:bCs/>
          <w:lang w:val="en-GB"/>
        </w:rPr>
        <w:t xml:space="preserve"> </w:t>
      </w:r>
      <w:r>
        <w:rPr>
          <w:rFonts w:ascii="Arial" w:hAnsi="Arial" w:cs="Arial"/>
          <w:b/>
          <w:bCs/>
          <w:lang w:val="en-GB"/>
        </w:rPr>
        <w:t>August 20</w:t>
      </w:r>
      <w:r w:rsidR="00C32754">
        <w:rPr>
          <w:rFonts w:ascii="Arial" w:hAnsi="Arial" w:cs="Arial"/>
          <w:b/>
          <w:bCs/>
          <w:lang w:val="en-GB"/>
        </w:rPr>
        <w:t>1</w:t>
      </w:r>
      <w:r w:rsidR="004803B5" w:rsidRPr="000E11F8">
        <w:rPr>
          <w:rFonts w:ascii="Arial" w:hAnsi="Arial" w:cs="Arial"/>
          <w:b/>
          <w:lang w:val="en-GB"/>
        </w:rPr>
        <w:t>9</w:t>
      </w:r>
      <w:r w:rsidR="0051520E" w:rsidRPr="000E11F8">
        <w:rPr>
          <w:rFonts w:ascii="Arial" w:hAnsi="Arial" w:cs="Arial"/>
          <w:b/>
          <w:bCs/>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202ECF2C"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023D7B">
        <w:rPr>
          <w:rFonts w:ascii="Arial" w:hAnsi="Arial" w:cs="Arial"/>
          <w:b/>
          <w:bCs/>
          <w:szCs w:val="20"/>
          <w:lang w:val="en-GB" w:eastAsia="zh-CN"/>
        </w:rPr>
        <w:t>4.</w:t>
      </w:r>
      <w:r w:rsidR="00EA1743">
        <w:rPr>
          <w:rFonts w:ascii="Arial" w:hAnsi="Arial" w:cs="Arial" w:hint="eastAsia"/>
          <w:b/>
          <w:bCs/>
          <w:szCs w:val="20"/>
          <w:lang w:val="en-GB" w:eastAsia="zh-CN"/>
        </w:rPr>
        <w:t>6</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192A6C8B" w14:textId="5D6392AE"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7B74D5">
        <w:rPr>
          <w:rFonts w:ascii="Arial" w:hAnsi="Arial" w:cs="Arial"/>
          <w:b/>
          <w:bCs/>
          <w:szCs w:val="20"/>
          <w:lang w:val="en-GB" w:eastAsia="zh-CN"/>
        </w:rPr>
        <w:t>Apparent contradiction in Zone Configuration</w:t>
      </w:r>
    </w:p>
    <w:p w14:paraId="0B92E04C" w14:textId="171B83E1"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6C81106" w14:textId="20E1A621" w:rsidR="00895771" w:rsidRPr="000D35D9" w:rsidRDefault="002853AC" w:rsidP="00F25553">
      <w:pPr>
        <w:rPr>
          <w:lang w:val="en-GB" w:eastAsia="zh-CN"/>
        </w:rPr>
      </w:pPr>
      <w:r w:rsidRPr="000D35D9">
        <w:rPr>
          <w:lang w:val="en-GB" w:eastAsia="zh-CN"/>
        </w:rPr>
        <w:t xml:space="preserve">In the RAN2#105bis meeting, RAN2 </w:t>
      </w:r>
      <w:r w:rsidR="00F25553" w:rsidRPr="000D35D9">
        <w:rPr>
          <w:lang w:val="en-GB" w:eastAsia="zh-CN"/>
        </w:rPr>
        <w:t>had initial discussion on resource pool configuration and initiated an EMAIL DISC</w:t>
      </w:r>
      <w:r w:rsidR="00895771" w:rsidRPr="000D35D9">
        <w:rPr>
          <w:lang w:val="en-GB" w:eastAsia="zh-CN"/>
        </w:rPr>
        <w:t>.</w:t>
      </w:r>
      <w:r w:rsidR="00F25553" w:rsidRPr="000D35D9">
        <w:rPr>
          <w:lang w:val="en-GB" w:eastAsia="zh-CN"/>
        </w:rPr>
        <w:t xml:space="preserve"> Zone based resource </w:t>
      </w:r>
      <w:r w:rsidR="00B40B19" w:rsidRPr="000D35D9">
        <w:rPr>
          <w:lang w:val="en-GB" w:eastAsia="zh-CN"/>
        </w:rPr>
        <w:t xml:space="preserve">pool assignment is </w:t>
      </w:r>
      <w:r w:rsidR="00A25B09">
        <w:rPr>
          <w:lang w:val="en-GB" w:eastAsia="zh-CN"/>
        </w:rPr>
        <w:t xml:space="preserve">one of the </w:t>
      </w:r>
      <w:r w:rsidR="00B40B19" w:rsidRPr="000D35D9">
        <w:rPr>
          <w:lang w:val="en-GB" w:eastAsia="zh-CN"/>
        </w:rPr>
        <w:t>strong</w:t>
      </w:r>
      <w:r w:rsidR="00A25B09">
        <w:rPr>
          <w:lang w:val="en-GB" w:eastAsia="zh-CN"/>
        </w:rPr>
        <w:t>est</w:t>
      </w:r>
      <w:r w:rsidR="00B40B19" w:rsidRPr="000D35D9">
        <w:rPr>
          <w:lang w:val="en-GB" w:eastAsia="zh-CN"/>
        </w:rPr>
        <w:t xml:space="preserve"> candidate </w:t>
      </w:r>
      <w:r w:rsidR="00A25B09">
        <w:rPr>
          <w:lang w:val="en-GB" w:eastAsia="zh-CN"/>
        </w:rPr>
        <w:t xml:space="preserve">for </w:t>
      </w:r>
      <w:r w:rsidR="00A25B09" w:rsidRPr="000D35D9">
        <w:rPr>
          <w:lang w:val="en-GB" w:eastAsia="zh-CN"/>
        </w:rPr>
        <w:t>resource pool configuration</w:t>
      </w:r>
      <w:r w:rsidR="00A25B09">
        <w:rPr>
          <w:lang w:val="en-GB" w:eastAsia="zh-CN"/>
        </w:rPr>
        <w:t>, especially</w:t>
      </w:r>
      <w:r w:rsidR="00A25B09" w:rsidRPr="000D35D9">
        <w:rPr>
          <w:lang w:val="en-GB" w:eastAsia="zh-CN"/>
        </w:rPr>
        <w:t xml:space="preserve"> </w:t>
      </w:r>
      <w:r w:rsidR="00B40B19" w:rsidRPr="000D35D9">
        <w:rPr>
          <w:lang w:val="en-GB" w:eastAsia="zh-CN"/>
        </w:rPr>
        <w:t xml:space="preserve">coming from LTE V2X background. </w:t>
      </w:r>
    </w:p>
    <w:p w14:paraId="7E13BCC0" w14:textId="7EA09AC8" w:rsidR="00AB2777" w:rsidRPr="000D35D9" w:rsidRDefault="00AB2777" w:rsidP="00F25553">
      <w:pPr>
        <w:rPr>
          <w:lang w:val="en-GB" w:eastAsia="zh-CN"/>
        </w:rPr>
      </w:pPr>
      <w:r w:rsidRPr="000D35D9">
        <w:rPr>
          <w:lang w:val="en-GB" w:eastAsia="zh-CN"/>
        </w:rPr>
        <w:t xml:space="preserve">On the other hand, </w:t>
      </w:r>
      <w:r w:rsidR="00CF087F" w:rsidRPr="000D35D9">
        <w:rPr>
          <w:rFonts w:eastAsia="SimSun"/>
          <w:lang w:eastAsia="zh-CN"/>
        </w:rPr>
        <w:t>RAN1 intend to use the Zones to calculate the distance between a transmitter and a receiver UE. Based on this distance the receiver may or may not be required to send the HARQ feedback for a transmission made by the transmitter. Only if this distance is lower than certain “minimum communication range (MCR)”, receiver is required to send the HARQ feedback for a transmission made by the transmitter. Zones can be used for this purpose, where for example, the transmitter announces its Zone (e.g. in SCI) and the receivers having determined their own Zone calculate the distance from the transmitter.</w:t>
      </w:r>
    </w:p>
    <w:p w14:paraId="43B9412E" w14:textId="577ED57A" w:rsidR="00FE3AA9" w:rsidRDefault="000D35D9" w:rsidP="009839CC">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r w:rsidR="00FE3AA9" w:rsidRPr="000D35D9">
        <w:rPr>
          <w:noProof/>
        </w:rPr>
        <w:t xml:space="preserve">This document, intends to </w:t>
      </w:r>
      <w:r w:rsidR="00F45C66">
        <w:rPr>
          <w:noProof/>
        </w:rPr>
        <w:t>take a look at this aspect</w:t>
      </w:r>
      <w:r w:rsidR="00FE3AA9" w:rsidRPr="000D35D9">
        <w:rPr>
          <w:noProof/>
        </w:rPr>
        <w:t>.</w:t>
      </w:r>
    </w:p>
    <w:p w14:paraId="71A2CFEC" w14:textId="24159C34" w:rsidR="00FE3AA9" w:rsidRDefault="006E3A9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55E39E1B" w14:textId="77777777" w:rsidR="00FC4DD6" w:rsidRDefault="00FC4DD6" w:rsidP="000D35D9">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p>
    <w:p w14:paraId="4B2C0166" w14:textId="1AF57704" w:rsidR="000D35D9" w:rsidRPr="000D35D9" w:rsidRDefault="000D35D9" w:rsidP="000D35D9">
      <w:r w:rsidRPr="000D35D9">
        <w:t>To minimize the inaccuracies in the distance calculation, the Zones should be as small as possible. However, a smaller Zone would lead to frequent Zone changes by a moving transmitter UE and it would need to use a different Tx Pool, corresponding to the new Zone Id, in quick succession.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w:t>
      </w:r>
    </w:p>
    <w:p w14:paraId="723E76C0" w14:textId="77777777" w:rsidR="000D35D9" w:rsidRPr="000D35D9" w:rsidRDefault="000D35D9" w:rsidP="000D35D9">
      <w:r w:rsidRPr="000D35D9">
        <w:t>On the other hand, if the Zone size is bigger (e.g. in the order of 100s of meters) to avoid frequent Zone changes, the distance between the transmitter and receiver UEs can’t be calculated very accurately based on Zone Ids.</w:t>
      </w:r>
    </w:p>
    <w:p w14:paraId="24AD0373" w14:textId="09EB9B42" w:rsidR="008E72B3" w:rsidRDefault="00232727" w:rsidP="000D35D9">
      <w:pPr>
        <w:pStyle w:val="Caption"/>
        <w:jc w:val="left"/>
        <w:rPr>
          <w:lang w:eastAsia="zh-CN"/>
        </w:rPr>
      </w:pPr>
      <w:r>
        <w:rPr>
          <w:lang w:eastAsia="zh-CN"/>
        </w:rPr>
        <w:t>If RAN1 agrees to use Zone based Tx-Rx distance calculation, following choices will be available for resource pool assignment:</w:t>
      </w:r>
    </w:p>
    <w:p w14:paraId="2EAFF836" w14:textId="21A9E987" w:rsidR="00232727" w:rsidRDefault="00232727" w:rsidP="00232727">
      <w:pPr>
        <w:pStyle w:val="ListParagraph"/>
        <w:numPr>
          <w:ilvl w:val="0"/>
          <w:numId w:val="38"/>
        </w:numPr>
        <w:rPr>
          <w:lang w:eastAsia="zh-CN"/>
        </w:rPr>
      </w:pPr>
      <w:r>
        <w:rPr>
          <w:lang w:eastAsia="zh-CN"/>
        </w:rPr>
        <w:t>Use of non-Zone based concepts for RP assignment like RPs are assigned based on priority list (a range of PQIs)</w:t>
      </w:r>
      <w:r w:rsidR="00E9598E">
        <w:rPr>
          <w:lang w:eastAsia="zh-CN"/>
        </w:rPr>
        <w:t>.</w:t>
      </w:r>
    </w:p>
    <w:p w14:paraId="6D7A8E7E" w14:textId="27B00730" w:rsidR="003E3FC0" w:rsidRPr="00232727" w:rsidRDefault="003E3FC0" w:rsidP="00232727">
      <w:pPr>
        <w:pStyle w:val="ListParagraph"/>
        <w:numPr>
          <w:ilvl w:val="0"/>
          <w:numId w:val="38"/>
        </w:numPr>
        <w:rPr>
          <w:lang w:eastAsia="zh-CN"/>
        </w:rPr>
      </w:pPr>
      <w:r>
        <w:rPr>
          <w:lang w:eastAsia="zh-CN"/>
        </w:rPr>
        <w:t>Use of another layer of Zone configuration – how will e.g. 2 layers conf</w:t>
      </w:r>
      <w:r w:rsidR="00E9598E">
        <w:rPr>
          <w:lang w:eastAsia="zh-CN"/>
        </w:rPr>
        <w:t>igured.</w:t>
      </w:r>
    </w:p>
    <w:p w14:paraId="72BF1B08" w14:textId="77777777" w:rsidR="00E9598E" w:rsidRDefault="00E9598E" w:rsidP="00FE3AA9">
      <w:pPr>
        <w:rPr>
          <w:lang w:eastAsia="zh-CN"/>
        </w:rPr>
      </w:pPr>
    </w:p>
    <w:p w14:paraId="11B66B16" w14:textId="4FF5C388" w:rsidR="003E3FC0" w:rsidRDefault="00E9598E" w:rsidP="00FE3AA9">
      <w:pPr>
        <w:rPr>
          <w:lang w:eastAsia="zh-CN"/>
        </w:rPr>
      </w:pPr>
      <w:r>
        <w:rPr>
          <w:lang w:eastAsia="zh-CN"/>
        </w:rPr>
        <w:t xml:space="preserve">Option a) will suffer from near far effect as the vehicles in proximity or far away might use the same resource if belonging to the same PQI range. Another problem could be that some RPs will be heavily </w:t>
      </w:r>
      <w:r>
        <w:rPr>
          <w:lang w:eastAsia="zh-CN"/>
        </w:rPr>
        <w:lastRenderedPageBreak/>
        <w:t>loaded as there will be multiple V2X applications “around” these QoS whereas the usage of others may not be as dense – requiring the gNB to monitor the activity and adjusting the RP size from time to time.</w:t>
      </w:r>
    </w:p>
    <w:p w14:paraId="225B141F" w14:textId="103A870A" w:rsidR="00E9598E" w:rsidRDefault="00E9598E" w:rsidP="00FE3AA9">
      <w:pPr>
        <w:rPr>
          <w:lang w:eastAsia="zh-CN"/>
        </w:rPr>
      </w:pPr>
      <w:r>
        <w:rPr>
          <w:lang w:eastAsia="zh-CN"/>
        </w:rPr>
        <w:t>Option b) would require signaling of another Zone configuration. This may not be however a huge burden looking at the signaling load of the LTE Zone configuration. The biggest benefit would be that the two contradicting requirements can be met and both purposes (resource assignment as well as Tx-Rx distance calculation) can be enhanced independently without affecting the other.</w:t>
      </w:r>
    </w:p>
    <w:p w14:paraId="305B51D1" w14:textId="02FB3A5A" w:rsidR="00E9598E" w:rsidRPr="00E75315" w:rsidRDefault="00E9598E" w:rsidP="00FE3AA9">
      <w:pPr>
        <w:rPr>
          <w:b/>
          <w:lang w:eastAsia="zh-CN"/>
        </w:rPr>
      </w:pPr>
      <w:r w:rsidRPr="00E75315">
        <w:rPr>
          <w:b/>
          <w:lang w:eastAsia="zh-CN"/>
        </w:rPr>
        <w:t>Proposal 1: RAN2 agree on two layer Zone configurations: first layer with bigger Zones for resource assignment and second layer with smaller/ tiny Zones for Tx-Rx distance calculation.</w:t>
      </w:r>
    </w:p>
    <w:p w14:paraId="64B37C7F" w14:textId="1FC466E5" w:rsidR="00E9598E" w:rsidRDefault="00E9598E" w:rsidP="00FE3AA9">
      <w:pPr>
        <w:rPr>
          <w:lang w:eastAsia="zh-CN"/>
        </w:rPr>
      </w:pPr>
      <w:r>
        <w:rPr>
          <w:lang w:eastAsia="zh-CN"/>
        </w:rPr>
        <w:t xml:space="preserve">Further, SA2 indicated that the MCR is indicated to the AS along with the QoS of the </w:t>
      </w:r>
      <w:r w:rsidR="00643AE7">
        <w:rPr>
          <w:lang w:eastAsia="zh-CN"/>
        </w:rPr>
        <w:t>V2X message. An MCR needs to be selected to be used for a TB, and this is discussed in one companion paper [1]</w:t>
      </w:r>
      <w:r w:rsidR="00916660">
        <w:rPr>
          <w:lang w:eastAsia="zh-CN"/>
        </w:rPr>
        <w:t>. After the MCR selection, the same needs to be conveyed to the receiver UE(s) so that they can determine if they need to send the HARQ feedback to the transmitter (i.e. determine if they are inside of the MCR). One way to accomplish this: MCR is signalled in the SCI (PSCCH) by the transmitter to the receiver(s).</w:t>
      </w:r>
    </w:p>
    <w:p w14:paraId="7AFA3BB9" w14:textId="4CAC2925" w:rsidR="00E9598E" w:rsidRPr="00E75315" w:rsidRDefault="00E9598E" w:rsidP="00FE3AA9">
      <w:pPr>
        <w:rPr>
          <w:b/>
          <w:lang w:eastAsia="zh-CN"/>
        </w:rPr>
      </w:pPr>
      <w:r w:rsidRPr="00E75315">
        <w:rPr>
          <w:b/>
          <w:lang w:eastAsia="zh-CN"/>
        </w:rPr>
        <w:t>Proposal 2: MCR is signalled in the SCI (PSCCH) by the transmitter to the receiver(s).</w:t>
      </w:r>
    </w:p>
    <w:p w14:paraId="03B35500" w14:textId="302D8E7E" w:rsidR="00916660" w:rsidRDefault="00916660" w:rsidP="00E75315">
      <w:pPr>
        <w:rPr>
          <w:lang w:eastAsia="zh-CN"/>
        </w:rPr>
      </w:pPr>
      <w:r>
        <w:rPr>
          <w:lang w:eastAsia="zh-CN"/>
        </w:rPr>
        <w:t xml:space="preserve">The receiver(s) will upon receiving the SCI (addressed with the relevant destination Id), would determine its own location e.g. by calculating the Zone it is in and further determine the distance from the transmitter based on the </w:t>
      </w:r>
      <w:r w:rsidR="00E75315">
        <w:rPr>
          <w:lang w:eastAsia="zh-CN"/>
        </w:rPr>
        <w:t>Zone Id signalled by the transmitter in the SCI. If the calculated Tx-Rx distance is smaller than the MCR, it prepares to send the HARQ feedback of the PSSCH received subsequently.</w:t>
      </w:r>
    </w:p>
    <w:p w14:paraId="5EC036DD" w14:textId="65FC77C9" w:rsidR="00E75315" w:rsidRPr="00E75315" w:rsidRDefault="00E75315" w:rsidP="00E75315">
      <w:pPr>
        <w:rPr>
          <w:b/>
          <w:lang w:eastAsia="zh-CN"/>
        </w:rPr>
      </w:pPr>
      <w:r w:rsidRPr="00E75315">
        <w:rPr>
          <w:b/>
          <w:lang w:eastAsia="zh-CN"/>
        </w:rPr>
        <w:t>Proposal 3: Current Zone Id of the transmitter is signalled by the transmitter in the SCI to the receiver(s).</w:t>
      </w:r>
    </w:p>
    <w:p w14:paraId="218C39A1" w14:textId="15B35860" w:rsidR="00E75315" w:rsidRPr="00E75315" w:rsidRDefault="00E75315" w:rsidP="00E75315">
      <w:pPr>
        <w:rPr>
          <w:b/>
          <w:lang w:eastAsia="zh-CN"/>
        </w:rPr>
      </w:pPr>
      <w:r w:rsidRPr="00E75315">
        <w:rPr>
          <w:b/>
          <w:lang w:eastAsia="zh-CN"/>
        </w:rPr>
        <w:t>Proposal 4: Receiver determine the Tx-Rx distance and compare this with MCR and decide if a HARQ feedback from PSSCH decoding needs to be sent to the transmitter.</w:t>
      </w:r>
    </w:p>
    <w:p w14:paraId="27B286F4" w14:textId="7392DE89" w:rsidR="00FE3AA9" w:rsidRDefault="003E3FC0" w:rsidP="00FE3AA9">
      <w:pPr>
        <w:rPr>
          <w:lang w:eastAsia="zh-CN"/>
        </w:rPr>
      </w:pPr>
      <w:r>
        <w:rPr>
          <w:lang w:eastAsia="zh-CN"/>
        </w:rPr>
        <w:t xml:space="preserve">As this is still under RAN1 and RAN2 discussion, we request RAN2 to </w:t>
      </w:r>
      <w:r w:rsidR="00E75315">
        <w:rPr>
          <w:lang w:eastAsia="zh-CN"/>
        </w:rPr>
        <w:t>share the agreements with RAN1</w:t>
      </w:r>
      <w:r>
        <w:rPr>
          <w:lang w:eastAsia="zh-CN"/>
        </w:rPr>
        <w:t>.</w:t>
      </w:r>
    </w:p>
    <w:p w14:paraId="094AB7EF" w14:textId="532107C0" w:rsidR="00146677" w:rsidRPr="0079575B" w:rsidRDefault="003E3FC0" w:rsidP="0079575B">
      <w:pPr>
        <w:rPr>
          <w:rFonts w:asciiTheme="minorHAnsi" w:hAnsiTheme="minorHAnsi"/>
          <w:b/>
        </w:rPr>
      </w:pPr>
      <w:r w:rsidRPr="003E3FC0">
        <w:rPr>
          <w:b/>
          <w:lang w:eastAsia="zh-CN"/>
        </w:rPr>
        <w:t>Proposal</w:t>
      </w:r>
      <w:r w:rsidR="00E75315">
        <w:rPr>
          <w:b/>
          <w:lang w:eastAsia="zh-CN"/>
        </w:rPr>
        <w:t xml:space="preserve"> 5</w:t>
      </w:r>
      <w:r w:rsidRPr="003E3FC0">
        <w:rPr>
          <w:b/>
          <w:lang w:eastAsia="zh-CN"/>
        </w:rPr>
        <w:t xml:space="preserve">: RAN2 </w:t>
      </w:r>
      <w:r w:rsidR="00E75315">
        <w:rPr>
          <w:b/>
          <w:lang w:eastAsia="zh-CN"/>
        </w:rPr>
        <w:t>kindly inform RAN1 of the agreements made based on the proposals above</w:t>
      </w:r>
      <w:r w:rsidRPr="003E3FC0">
        <w:rPr>
          <w:b/>
          <w:noProof/>
        </w:rPr>
        <w:t>.</w:t>
      </w:r>
    </w:p>
    <w:p w14:paraId="127EF5CA" w14:textId="2EAB2D0A"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p>
    <w:p w14:paraId="2F91D346" w14:textId="51FA9340" w:rsidR="00092228" w:rsidRDefault="00092228" w:rsidP="00092228">
      <w:r w:rsidRPr="00092228">
        <w:t xml:space="preserve">The 2 different purposes of the Zone configuration (RP assignment and Tx-Rx distance calculation) present contradicting configuration requirement. This document, </w:t>
      </w:r>
      <w:r w:rsidR="000250B1">
        <w:t xml:space="preserve">took </w:t>
      </w:r>
      <w:r w:rsidRPr="00092228">
        <w:t>a look at this aspect</w:t>
      </w:r>
      <w:r w:rsidR="000250B1">
        <w:t xml:space="preserve"> and the following proposal</w:t>
      </w:r>
      <w:r w:rsidR="00E75315">
        <w:t>s</w:t>
      </w:r>
      <w:r w:rsidR="000250B1">
        <w:t xml:space="preserve"> </w:t>
      </w:r>
      <w:r w:rsidR="00E75315">
        <w:t>are</w:t>
      </w:r>
      <w:r w:rsidR="000250B1">
        <w:t xml:space="preserve"> made:</w:t>
      </w:r>
    </w:p>
    <w:p w14:paraId="74A72890" w14:textId="77777777" w:rsidR="00E75315" w:rsidRPr="00E75315" w:rsidRDefault="00E75315" w:rsidP="00E75315">
      <w:pPr>
        <w:rPr>
          <w:b/>
          <w:lang w:eastAsia="zh-CN"/>
        </w:rPr>
      </w:pPr>
      <w:r w:rsidRPr="00E75315">
        <w:rPr>
          <w:b/>
          <w:lang w:eastAsia="zh-CN"/>
        </w:rPr>
        <w:t>Proposal 1: RAN2 agree on two layer Zone configurations: first layer with bigger Zones for resource assignment and second layer with smaller/ tiny Zones for Tx-Rx distance calculation.</w:t>
      </w:r>
    </w:p>
    <w:p w14:paraId="70382814" w14:textId="77777777" w:rsidR="00E75315" w:rsidRPr="00E75315" w:rsidRDefault="00E75315" w:rsidP="00E75315">
      <w:pPr>
        <w:rPr>
          <w:b/>
          <w:lang w:eastAsia="zh-CN"/>
        </w:rPr>
      </w:pPr>
      <w:r w:rsidRPr="00E75315">
        <w:rPr>
          <w:b/>
          <w:lang w:eastAsia="zh-CN"/>
        </w:rPr>
        <w:t>Proposal 2: MCR is signalled in the SCI (PSCCH) by the transmitter to the receiver(s).</w:t>
      </w:r>
    </w:p>
    <w:p w14:paraId="3992F67A" w14:textId="77777777" w:rsidR="00E75315" w:rsidRPr="00E75315" w:rsidRDefault="00E75315" w:rsidP="00E75315">
      <w:pPr>
        <w:rPr>
          <w:b/>
          <w:lang w:eastAsia="zh-CN"/>
        </w:rPr>
      </w:pPr>
      <w:r w:rsidRPr="00E75315">
        <w:rPr>
          <w:b/>
          <w:lang w:eastAsia="zh-CN"/>
        </w:rPr>
        <w:t>Proposal 3: Current Zone Id of the transmitter is signalled by the transmitter in the SCI to the receiver(s).</w:t>
      </w:r>
    </w:p>
    <w:p w14:paraId="56067631" w14:textId="77777777" w:rsidR="00E75315" w:rsidRPr="00E75315" w:rsidRDefault="00E75315" w:rsidP="00E75315">
      <w:pPr>
        <w:rPr>
          <w:b/>
          <w:lang w:eastAsia="zh-CN"/>
        </w:rPr>
      </w:pPr>
      <w:r w:rsidRPr="00E75315">
        <w:rPr>
          <w:b/>
          <w:lang w:eastAsia="zh-CN"/>
        </w:rPr>
        <w:t>Proposal 4: Receiver determine the Tx-Rx distance and compare this with MCR and decide if a HARQ feedback from PSSCH decoding needs to be sent to the transmitter.</w:t>
      </w:r>
    </w:p>
    <w:p w14:paraId="0ECBDA09" w14:textId="2A21C786" w:rsidR="00337E4D" w:rsidRPr="00E75315" w:rsidRDefault="00E75315" w:rsidP="00337E4D">
      <w:pPr>
        <w:rPr>
          <w:rFonts w:asciiTheme="minorHAnsi" w:hAnsiTheme="minorHAnsi"/>
          <w:b/>
        </w:rPr>
      </w:pPr>
      <w:r w:rsidRPr="003E3FC0">
        <w:rPr>
          <w:b/>
          <w:lang w:eastAsia="zh-CN"/>
        </w:rPr>
        <w:t>Proposal</w:t>
      </w:r>
      <w:r>
        <w:rPr>
          <w:b/>
          <w:lang w:eastAsia="zh-CN"/>
        </w:rPr>
        <w:t xml:space="preserve"> 5</w:t>
      </w:r>
      <w:r w:rsidRPr="003E3FC0">
        <w:rPr>
          <w:b/>
          <w:lang w:eastAsia="zh-CN"/>
        </w:rPr>
        <w:t xml:space="preserve">: RAN2 </w:t>
      </w:r>
      <w:r>
        <w:rPr>
          <w:b/>
          <w:lang w:eastAsia="zh-CN"/>
        </w:rPr>
        <w:t>kindly inform RAN1 of the agreements made based on the proposals above</w:t>
      </w:r>
      <w:r w:rsidR="000250B1" w:rsidRPr="003E3FC0">
        <w:rPr>
          <w:b/>
          <w:noProof/>
        </w:rPr>
        <w:t>.</w:t>
      </w:r>
    </w:p>
    <w:p w14:paraId="78769452" w14:textId="7824F929" w:rsidR="00643AE7" w:rsidRDefault="00643AE7" w:rsidP="00337E4D">
      <w:pPr>
        <w:rPr>
          <w:b/>
          <w:noProof/>
        </w:rPr>
      </w:pPr>
    </w:p>
    <w:p w14:paraId="3D777EF9" w14:textId="660ED52A" w:rsidR="00643AE7" w:rsidRPr="00643AE7" w:rsidRDefault="00643AE7" w:rsidP="00643AE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43AE7">
        <w:rPr>
          <w:rFonts w:eastAsia="Times New Roman" w:cs="Arial"/>
          <w:b w:val="0"/>
          <w:bCs w:val="0"/>
          <w:sz w:val="36"/>
          <w:szCs w:val="36"/>
          <w:lang w:val="en-GB" w:eastAsia="zh-CN"/>
        </w:rPr>
        <w:t>References</w:t>
      </w:r>
    </w:p>
    <w:p w14:paraId="6214AB8F" w14:textId="0197BFF4" w:rsidR="00643AE7" w:rsidRPr="00337E4D" w:rsidRDefault="00643AE7" w:rsidP="00337E4D">
      <w:pPr>
        <w:rPr>
          <w:lang w:val="en-GB" w:eastAsia="zh-CN"/>
        </w:rPr>
      </w:pPr>
      <w:r>
        <w:rPr>
          <w:b/>
          <w:noProof/>
        </w:rPr>
        <w:t xml:space="preserve">[1]: </w:t>
      </w:r>
      <w:r w:rsidR="00893F4F">
        <w:rPr>
          <w:lang w:eastAsia="zh-CN"/>
        </w:rPr>
        <w:t>R2-1910088</w:t>
      </w:r>
      <w:r>
        <w:rPr>
          <w:lang w:eastAsia="zh-CN"/>
        </w:rPr>
        <w:t xml:space="preserve"> </w:t>
      </w:r>
      <w:r w:rsidRPr="00643AE7">
        <w:rPr>
          <w:lang w:eastAsia="zh-CN"/>
        </w:rPr>
        <w:t>SL LCP procedure considering the MCR requirements</w:t>
      </w:r>
      <w:r>
        <w:rPr>
          <w:lang w:eastAsia="zh-CN"/>
        </w:rPr>
        <w:t xml:space="preserve"> Lenovo, Motorola Mobility</w:t>
      </w:r>
    </w:p>
    <w:sectPr w:rsidR="00643AE7"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6E3FC" w14:textId="77777777" w:rsidR="00171B1D" w:rsidRDefault="00171B1D">
      <w:r>
        <w:separator/>
      </w:r>
    </w:p>
  </w:endnote>
  <w:endnote w:type="continuationSeparator" w:id="0">
    <w:p w14:paraId="510109A4" w14:textId="77777777" w:rsidR="00171B1D" w:rsidRDefault="0017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A508E" w14:textId="77777777" w:rsidR="00171B1D" w:rsidRDefault="00171B1D">
      <w:r>
        <w:separator/>
      </w:r>
    </w:p>
  </w:footnote>
  <w:footnote w:type="continuationSeparator" w:id="0">
    <w:p w14:paraId="03CF6FAD" w14:textId="77777777" w:rsidR="00171B1D" w:rsidRDefault="00171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442B8"/>
    <w:multiLevelType w:val="hybridMultilevel"/>
    <w:tmpl w:val="5E9C0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3"/>
  </w:num>
  <w:num w:numId="3">
    <w:abstractNumId w:val="28"/>
  </w:num>
  <w:num w:numId="4">
    <w:abstractNumId w:val="20"/>
  </w:num>
  <w:num w:numId="5">
    <w:abstractNumId w:val="17"/>
  </w:num>
  <w:num w:numId="6">
    <w:abstractNumId w:val="34"/>
  </w:num>
  <w:num w:numId="7">
    <w:abstractNumId w:val="18"/>
  </w:num>
  <w:num w:numId="8">
    <w:abstractNumId w:val="15"/>
  </w:num>
  <w:num w:numId="9">
    <w:abstractNumId w:val="31"/>
  </w:num>
  <w:num w:numId="10">
    <w:abstractNumId w:val="14"/>
  </w:num>
  <w:num w:numId="11">
    <w:abstractNumId w:val="4"/>
  </w:num>
  <w:num w:numId="12">
    <w:abstractNumId w:val="30"/>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5"/>
  </w:num>
  <w:num w:numId="21">
    <w:abstractNumId w:val="12"/>
  </w:num>
  <w:num w:numId="22">
    <w:abstractNumId w:val="24"/>
  </w:num>
  <w:num w:numId="23">
    <w:abstractNumId w:val="0"/>
  </w:num>
  <w:num w:numId="24">
    <w:abstractNumId w:val="11"/>
  </w:num>
  <w:num w:numId="25">
    <w:abstractNumId w:val="29"/>
  </w:num>
  <w:num w:numId="26">
    <w:abstractNumId w:val="27"/>
  </w:num>
  <w:num w:numId="27">
    <w:abstractNumId w:val="9"/>
  </w:num>
  <w:num w:numId="28">
    <w:abstractNumId w:val="8"/>
  </w:num>
  <w:num w:numId="29">
    <w:abstractNumId w:val="5"/>
  </w:num>
  <w:num w:numId="30">
    <w:abstractNumId w:val="32"/>
  </w:num>
  <w:num w:numId="31">
    <w:abstractNumId w:val="7"/>
  </w:num>
  <w:num w:numId="32">
    <w:abstractNumId w:val="21"/>
  </w:num>
  <w:num w:numId="33">
    <w:abstractNumId w:val="26"/>
  </w:num>
  <w:num w:numId="34">
    <w:abstractNumId w:val="6"/>
  </w:num>
  <w:num w:numId="35">
    <w:abstractNumId w:val="16"/>
  </w:num>
  <w:num w:numId="36">
    <w:abstractNumId w:val="2"/>
  </w:num>
  <w:num w:numId="37">
    <w:abstractNumId w:val="1"/>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0B1"/>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228"/>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5D9"/>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E7B75"/>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B1D"/>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225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6A4A"/>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46C"/>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727"/>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37D4C"/>
    <w:rsid w:val="002401AF"/>
    <w:rsid w:val="002401F5"/>
    <w:rsid w:val="002402C4"/>
    <w:rsid w:val="00240817"/>
    <w:rsid w:val="00240995"/>
    <w:rsid w:val="00240E54"/>
    <w:rsid w:val="00240F07"/>
    <w:rsid w:val="0024157D"/>
    <w:rsid w:val="002419A9"/>
    <w:rsid w:val="00241BCC"/>
    <w:rsid w:val="0024201C"/>
    <w:rsid w:val="00242553"/>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0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491"/>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0BC4"/>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3FC0"/>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3D2"/>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AE7"/>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A9A"/>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C2A"/>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4D5"/>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016"/>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3F0"/>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3BA6"/>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3F4F"/>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660"/>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7B7"/>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4C4"/>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09"/>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777"/>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0C22"/>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B19"/>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024"/>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87F"/>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315"/>
    <w:rsid w:val="00E75653"/>
    <w:rsid w:val="00E75731"/>
    <w:rsid w:val="00E7585B"/>
    <w:rsid w:val="00E759F6"/>
    <w:rsid w:val="00E75EBA"/>
    <w:rsid w:val="00E7638B"/>
    <w:rsid w:val="00E763B4"/>
    <w:rsid w:val="00E7662C"/>
    <w:rsid w:val="00E767B2"/>
    <w:rsid w:val="00E76CE5"/>
    <w:rsid w:val="00E77574"/>
    <w:rsid w:val="00E77848"/>
    <w:rsid w:val="00E77F4D"/>
    <w:rsid w:val="00E80099"/>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98E"/>
    <w:rsid w:val="00E95BA6"/>
    <w:rsid w:val="00E962F1"/>
    <w:rsid w:val="00E97016"/>
    <w:rsid w:val="00E97648"/>
    <w:rsid w:val="00E976F3"/>
    <w:rsid w:val="00E97823"/>
    <w:rsid w:val="00E97C13"/>
    <w:rsid w:val="00E97D0D"/>
    <w:rsid w:val="00EA006B"/>
    <w:rsid w:val="00EA066D"/>
    <w:rsid w:val="00EA0E4A"/>
    <w:rsid w:val="00EA0EDB"/>
    <w:rsid w:val="00EA1743"/>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553"/>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C66"/>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DD6"/>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7DF00-4D5C-48ED-A1C6-424AADB5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14</cp:revision>
  <cp:lastPrinted>2016-08-12T06:06:00Z</cp:lastPrinted>
  <dcterms:created xsi:type="dcterms:W3CDTF">2019-05-02T12:39:00Z</dcterms:created>
  <dcterms:modified xsi:type="dcterms:W3CDTF">2019-08-15T12:53:00Z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